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162</w:t>
      </w:r>
    </w:p>
    <w:p>
      <w:r>
        <w:t>Bundesgericht (BGE), 1976-11-03, DE</w:t>
      </w:r>
    </w:p>
    <w:p>
      <w:r>
        <w:rPr>
          <w:b/>
        </w:rPr>
        <w:t xml:space="preserve">Quelle: </w:t>
      </w:r>
      <w:r>
        <w:t>https://mcp.opencaselaw.ch/entscheid/bge_102 V 162</w:t>
      </w:r>
    </w:p>
    <w:p>
      <w:r>
        <w:t>FR: ATF 102 V 162</w:t>
      </w:r>
    </w:p>
    <w:p>
      <w:r>
        <w:t>IT: DTF 102 V 162</w:t>
      </w:r>
    </w:p>
    <w:p>
      <w:pPr>
        <w:pStyle w:val="Heading2"/>
      </w:pPr>
      <w:r>
        <w:t>Regeste</w:t>
      </w:r>
    </w:p>
    <w:p>
      <w:r>
        <w:t>Regeste Zum Begriff "in Ausbildung begriffen" (Art. 25 Abs. 2 AHVG). - Erläuterung der bisherigen Praxis. - Wer zur Hauptsache einem Erwerb und nur nebenbei einer eigentlichen Ausbildung nachgeht, gilt nicht als in Ausbildung begriffen.</w:t>
      </w:r>
    </w:p>
    <w:p>
      <w:pPr>
        <w:pStyle w:val="Heading2"/>
      </w:pPr>
      <w:r>
        <w:t>Erwägungen</w:t>
      </w:r>
    </w:p>
    <w:p>
      <w:r>
        <w:rPr>
          <w:b/>
        </w:rPr>
        <w:t>E. 1</w:t>
      </w:r>
    </w:p>
    <w:p>
      <w:r>
        <w:t>Über das 18. Altersjahr hinaus besteht der Anspruch auf Kinderrente zur AHV-Altersrente nur dann, wenn das Kind noch in Ausbildung begriffen ist (Art. 22ter Abs. 1 in Verbindung mit Art. 25 Abs. 2 AHVG ). Als in Ausbildung begriffen gelten Kinder, die während einer bestimmten Zeit Schulen oder Kurse besuchen oder der beruflichen Ausbildung obliegen. Unter beruflicher Ausbildung ist jede Tätigkeit zu verstehen, welche die systematische Vorbereitung des Kindes auf eine künftige Erwerbstätigkeit zum Ziel hat und während welcher das Kind mit Rücksicht auf den vorherrschenden Ausbildungscharakter ein wesentlich geringeres Erwerbseinkommen erzielt, als ein Erwerbstätiger mit abgeschlossener Berufsbildung orts- und branchenüblich erzielen würde. BGE 102 V 162 S. 164 Das Arbeitsentgelt gilt dann als wesentlich geringer als dasjenige eines voll Ausgebildeten, wenn es nach Abzug der besondern Ausbildungskosten um mehr als 25% unter dem ortsüblichen Anfangslohn für vollausgebildete Erwerbstätige der entsprechenden Branche liegt (ZAK 1975 S. 376 und 1974 S. 485, unveröffentlichtes Urteil vom 30. August 1976 i.S. Götsch). Wenn das kantonale Versicherungsgericht im vorliegenden Fall erklärt, nach Abzug des monatlichen Kursgeldes von Fr. 483.-- vom Monatslohn von Fr. 1'400.-- verbleibe dem Beschwerdegegner noch ein Nettolohn, der mehr als einen Viertel unter dem Einkommen eines jungen Berufsarbeiters liege, so dürfte dies wohl zutreffen. Die Vorinstanz übersieht dabei aber, dass nach der soeben dargelegten Praxis nicht das Einkommen aus irgendeiner vom Kind ausgeübten Erwerbstätigkeit mit dem hypothetischen Verdienst eines voll ausgebildeten Berufsarbeiters verglichen werden darf. Massgebendes Vergleichseinkommen ist vielmehr jenes effektive Einkommen, welches das Kind für eine Tätigkeit erzielt, der vorwiegend Ausbildungscharakter zukommt. Das bedeutet mit andern Worten, dass es unzulässig ist, vom Verdienst aus einer Tätigkeit ohne überwiegenden Ausbildungscharakter die besondern Kosten einer gleichzeitig durchgeführten Ausbildung abzuziehen und das so erhaltene Resultat mit dem Erwerbseinkommen eines voll ausgebildeten Berufstätigen zu vergleichen. Der Beschwerdegegner arbeitet beim Kantonalverband des Blauen Kreuzes des Kantons Bern. Dabei handelt es sich um eine normale Erwerbstätigkeit, der kein Ausbildungscharakter zukommt, wie in der Verwaltungsgerichtsbeschwerde unwidersprochen ausgeführt wird. Daniel Lüscher bezieht dafür einen Monatslohn von Fr. 1'400.--. Berufsbegleitend besucht er den Grundkurs Animator am Institut für angewandte Psychologie, für den er ein monatliches Kursgeld von Fr. 483.-- bezahlen muss; dazu kommen weitere Auslagen, die mit dem Kursbesuch zusammenhängen. Nach den oben dargelegten Grundsätzen dürfen aber für die Beurteilung, ob der Beschwerdegegner im Sinn von Art. 25 Abs. 2 AHVG als in Ausbildung begriffen bezeichnet werden kann, diese Kurskosten nicht vom normalen Erwerbseinkommen abgezogen werden. Das Vorgehen des kantonalen Richters mit der stillschweigenden Folgerung, Daniel Lüscher sei gemäss Praxis in Ausbildung begriffen, war BGE 102 V 162 S. 165 daher nicht richtig. Es steht dem Beschwerdegegner deshalb keine Kinderrente zu.</w:t>
      </w:r>
    </w:p>
    <w:p>
      <w:r>
        <w:rPr>
          <w:b/>
        </w:rPr>
        <w:t>E. 2</w:t>
      </w:r>
    </w:p>
    <w:p>
      <w:r>
        <w:t>Die Überlegungen des Bundesamtes führen zum gleichen Resultat. Nach der Verwaltungspraxis gelten Kinder, die zeitlich überwiegend durch eine Erwerbstätigkeit beansprucht sind und nur nebenbei Schulen und Kurse besuchen, nicht als in Ausbildung begriffen. Dass mit dieser Erwerbstätigkeit eine Beschäftigung gemeint ist, der selber kein überwiegender Ausbildungscharakter zukommt, liegt auf der Hand. Das Eidg. Versicherungsgericht hat keine Veranlassung, in diese Verwaltungspraxis einzugreifen, zumal sie mit der in Erwägung 1 dargelegten bisherigen Praxis durchaus im Einklang steht. Daniel Lüscher besucht den Kurs am Zürcher Institut vierzehntägig am Montag und Dienstag; dazu kommen im Semester zweimal je fünf Blocktage. Er ist also zu 70% durch seine normale Erwerbstätigkeit beim Kantonalverband des Blauen Kreuzes und nur zu 30% durch den Kursbesuch beansprucht. Somit kann er auch in dieser Sicht AHV-rechtlich nicht als in Ausbildung begriffen gelten. Dispositiv Demnach erkennt das Eidg. Versicherungsgericht: Die Verwaltungsgerichtsbeschwerde wird gutgeheissen und der Entscheid des Versicherungsgerichts des Kantons Bern vom 4. Februar 1976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